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08A2A" w14:textId="77777777" w:rsidR="006341E3" w:rsidRDefault="006341E3">
      <w:pPr>
        <w:spacing w:after="0" w:line="240" w:lineRule="exact"/>
        <w:rPr>
          <w:rFonts w:ascii="Times New Roman" w:hAnsi="Times New Roman"/>
          <w:sz w:val="24"/>
        </w:rPr>
      </w:pPr>
    </w:p>
    <w:p w14:paraId="3FA13052" w14:textId="77777777" w:rsidR="006341E3" w:rsidRDefault="006341E3">
      <w:pPr>
        <w:spacing w:after="0" w:line="322" w:lineRule="exact"/>
        <w:ind w:left="1440"/>
        <w:rPr>
          <w:sz w:val="24"/>
          <w:szCs w:val="24"/>
        </w:rPr>
      </w:pPr>
    </w:p>
    <w:p w14:paraId="25C78312" w14:textId="77777777" w:rsidR="006341E3" w:rsidRDefault="006341E3">
      <w:pPr>
        <w:spacing w:after="0" w:line="322" w:lineRule="exact"/>
        <w:ind w:left="1440"/>
        <w:rPr>
          <w:sz w:val="24"/>
          <w:szCs w:val="24"/>
        </w:rPr>
      </w:pPr>
    </w:p>
    <w:p w14:paraId="71FC15BD" w14:textId="77777777" w:rsidR="006341E3" w:rsidRDefault="006341E3">
      <w:pPr>
        <w:spacing w:after="0" w:line="322" w:lineRule="exact"/>
        <w:ind w:left="1440"/>
        <w:rPr>
          <w:sz w:val="24"/>
          <w:szCs w:val="24"/>
        </w:rPr>
      </w:pPr>
    </w:p>
    <w:p w14:paraId="6EDAE972" w14:textId="77777777" w:rsidR="006341E3" w:rsidRDefault="001A1B8A">
      <w:pPr>
        <w:spacing w:before="188" w:after="0" w:line="322" w:lineRule="exact"/>
        <w:ind w:left="1440"/>
      </w:pPr>
      <w:r>
        <w:rPr>
          <w:rFonts w:ascii="Calibri Bold" w:hAnsi="Calibri Bold" w:cs="Calibri Bold"/>
          <w:color w:val="002060"/>
          <w:sz w:val="28"/>
          <w:szCs w:val="28"/>
          <w:u w:val="single"/>
        </w:rPr>
        <w:t>Bristol City Centre BIDs BCRP’s Privacy Notice (Targets):</w:t>
      </w:r>
    </w:p>
    <w:p w14:paraId="5F3AA8EF" w14:textId="77777777" w:rsidR="006341E3" w:rsidRDefault="001A1B8A">
      <w:pPr>
        <w:spacing w:before="162" w:after="0" w:line="293" w:lineRule="exact"/>
        <w:ind w:left="1440" w:right="1326"/>
      </w:pPr>
      <w:r>
        <w:rPr>
          <w:rFonts w:cs="Calibri"/>
          <w:color w:val="002060"/>
          <w:sz w:val="24"/>
          <w:szCs w:val="24"/>
        </w:rPr>
        <w:t>This document must be provided to Targets when their personal data is first processed (</w:t>
      </w:r>
      <w:proofErr w:type="gramStart"/>
      <w:r>
        <w:rPr>
          <w:rFonts w:cs="Calibri"/>
          <w:color w:val="002060"/>
          <w:sz w:val="24"/>
          <w:szCs w:val="24"/>
        </w:rPr>
        <w:t>e.g.</w:t>
      </w:r>
      <w:proofErr w:type="gramEnd"/>
      <w:r>
        <w:rPr>
          <w:rFonts w:cs="Calibri"/>
          <w:color w:val="002060"/>
          <w:sz w:val="24"/>
          <w:szCs w:val="24"/>
        </w:rPr>
        <w:t xml:space="preserve"> </w:t>
      </w:r>
      <w:r>
        <w:rPr>
          <w:rFonts w:cs="Calibri"/>
          <w:color w:val="002060"/>
          <w:sz w:val="24"/>
          <w:szCs w:val="24"/>
        </w:rPr>
        <w:t xml:space="preserve">collected) or, if not possible, as soon as it becomes possible (e.g. when you may later obtain their contact details); it must also be displayed wherever appropriate to maximise the </w:t>
      </w:r>
      <w:r>
        <w:br/>
      </w:r>
      <w:r>
        <w:rPr>
          <w:rFonts w:cs="Calibri"/>
          <w:color w:val="002060"/>
          <w:sz w:val="24"/>
          <w:szCs w:val="24"/>
        </w:rPr>
        <w:t>likelihood that a Target can access it and read it.</w:t>
      </w:r>
    </w:p>
    <w:p w14:paraId="686FAFAA" w14:textId="77777777" w:rsidR="006341E3" w:rsidRDefault="001A1B8A">
      <w:pPr>
        <w:spacing w:before="147" w:after="0" w:line="293" w:lineRule="exact"/>
        <w:ind w:left="1440" w:right="1441"/>
      </w:pPr>
      <w:r>
        <w:rPr>
          <w:rFonts w:cs="Calibri"/>
          <w:color w:val="002060"/>
          <w:sz w:val="24"/>
          <w:szCs w:val="24"/>
        </w:rPr>
        <w:t>This document describ</w:t>
      </w:r>
      <w:r>
        <w:rPr>
          <w:rFonts w:cs="Calibri"/>
          <w:color w:val="002060"/>
          <w:sz w:val="24"/>
          <w:szCs w:val="24"/>
        </w:rPr>
        <w:t>es Bristol City Centre BIDs Business Crime Reduction Partnership (BCCBBCRP), explains why BCCBBCRP processes the personal data of specific individuals (Target) and the lawful basis for that processing. It describes the kind of information about Targets tha</w:t>
      </w:r>
      <w:r>
        <w:rPr>
          <w:rFonts w:cs="Calibri"/>
          <w:color w:val="002060"/>
          <w:sz w:val="24"/>
          <w:szCs w:val="24"/>
        </w:rPr>
        <w:t>t BCCBBCRP processes and what it does with that information.</w:t>
      </w:r>
    </w:p>
    <w:p w14:paraId="1FB2FA9B" w14:textId="77777777" w:rsidR="006341E3" w:rsidRDefault="001A1B8A">
      <w:pPr>
        <w:spacing w:before="162" w:after="0" w:line="276" w:lineRule="exact"/>
        <w:ind w:left="1440"/>
      </w:pPr>
      <w:r>
        <w:rPr>
          <w:rFonts w:ascii="Calibri Bold" w:hAnsi="Calibri Bold" w:cs="Calibri Bold"/>
          <w:color w:val="002060"/>
          <w:sz w:val="24"/>
          <w:szCs w:val="24"/>
          <w:u w:val="single"/>
        </w:rPr>
        <w:t>Contact details:</w:t>
      </w:r>
    </w:p>
    <w:p w14:paraId="3044CABA" w14:textId="77777777" w:rsidR="006341E3" w:rsidRDefault="001A1B8A">
      <w:pPr>
        <w:spacing w:before="164" w:after="0" w:line="276" w:lineRule="exact"/>
        <w:ind w:left="1440"/>
      </w:pPr>
      <w:r>
        <w:rPr>
          <w:rFonts w:cs="Calibri"/>
          <w:color w:val="002060"/>
          <w:sz w:val="24"/>
          <w:szCs w:val="24"/>
        </w:rPr>
        <w:t>Bristol City Centre BIDs BCRP</w:t>
      </w:r>
    </w:p>
    <w:p w14:paraId="5A2200CF" w14:textId="77777777" w:rsidR="006341E3" w:rsidRDefault="001A1B8A">
      <w:pPr>
        <w:spacing w:before="29" w:after="0" w:line="440" w:lineRule="exact"/>
        <w:ind w:left="1440" w:right="6349"/>
        <w:jc w:val="both"/>
      </w:pPr>
      <w:r>
        <w:rPr>
          <w:rFonts w:cs="Calibri"/>
          <w:color w:val="002060"/>
          <w:sz w:val="24"/>
          <w:szCs w:val="24"/>
        </w:rPr>
        <w:t xml:space="preserve">c/o Destination Bristol 53 Queen Square </w:t>
      </w:r>
      <w:r>
        <w:br/>
      </w:r>
      <w:r>
        <w:rPr>
          <w:rFonts w:cs="Calibri"/>
          <w:color w:val="002060"/>
          <w:sz w:val="24"/>
          <w:szCs w:val="24"/>
        </w:rPr>
        <w:t>BRISTOL</w:t>
      </w:r>
    </w:p>
    <w:p w14:paraId="6585EABA" w14:textId="77777777" w:rsidR="006341E3" w:rsidRDefault="001A1B8A">
      <w:pPr>
        <w:spacing w:before="136" w:after="0" w:line="276" w:lineRule="exact"/>
        <w:ind w:left="1440"/>
      </w:pPr>
      <w:r>
        <w:rPr>
          <w:rFonts w:cs="Calibri"/>
          <w:color w:val="002060"/>
          <w:sz w:val="24"/>
          <w:szCs w:val="24"/>
        </w:rPr>
        <w:t>BS1 4LH</w:t>
      </w:r>
    </w:p>
    <w:p w14:paraId="5D8AC021" w14:textId="523C5CFA" w:rsidR="006341E3" w:rsidRDefault="001A1B8A">
      <w:pPr>
        <w:spacing w:before="49" w:after="0" w:line="440" w:lineRule="exact"/>
        <w:ind w:left="1440" w:right="6992"/>
        <w:jc w:val="both"/>
      </w:pPr>
      <w:r>
        <w:rPr>
          <w:rFonts w:cs="Calibri"/>
          <w:color w:val="002060"/>
          <w:sz w:val="24"/>
          <w:szCs w:val="24"/>
        </w:rPr>
        <w:t xml:space="preserve">Email </w:t>
      </w:r>
      <w:r>
        <w:rPr>
          <w:rFonts w:cs="Calibri"/>
          <w:color w:val="002060"/>
          <w:sz w:val="24"/>
          <w:szCs w:val="24"/>
        </w:rPr>
        <w:t>address:  steve@broadmeadbid.co.uk</w:t>
      </w:r>
      <w:r>
        <w:br/>
      </w:r>
      <w:r>
        <w:rPr>
          <w:rFonts w:cs="Calibri"/>
          <w:color w:val="002060"/>
          <w:sz w:val="24"/>
          <w:szCs w:val="24"/>
        </w:rPr>
        <w:t>Tel: 01179 257053 (Option 1)</w:t>
      </w:r>
    </w:p>
    <w:p w14:paraId="2EF994AC" w14:textId="77777777" w:rsidR="006341E3" w:rsidRDefault="001A1B8A">
      <w:pPr>
        <w:spacing w:before="133" w:after="0" w:line="280" w:lineRule="exact"/>
        <w:ind w:left="1440" w:right="1768"/>
        <w:jc w:val="both"/>
      </w:pPr>
      <w:r>
        <w:rPr>
          <w:rFonts w:cs="Calibri"/>
          <w:color w:val="002060"/>
          <w:sz w:val="24"/>
          <w:szCs w:val="24"/>
        </w:rPr>
        <w:t>BCCBBCRP is registered with the Information Commissioners Office as a Business Crime Reduction Partnership.</w:t>
      </w:r>
    </w:p>
    <w:p w14:paraId="37C9466E" w14:textId="77777777" w:rsidR="006341E3" w:rsidRDefault="001A1B8A">
      <w:pPr>
        <w:spacing w:before="172" w:after="0" w:line="290" w:lineRule="exact"/>
        <w:ind w:left="1440" w:right="1371"/>
        <w:jc w:val="both"/>
      </w:pPr>
      <w:r>
        <w:rPr>
          <w:rFonts w:cs="Calibri"/>
          <w:color w:val="002060"/>
          <w:sz w:val="24"/>
          <w:szCs w:val="24"/>
        </w:rPr>
        <w:t>BCCBBCRP’s Data Controller (Destination Bristol) is responsible for ensuring its compliance with current Data Protection law and can be contacted at</w:t>
      </w:r>
      <w:r>
        <w:rPr>
          <w:rFonts w:cs="Calibri"/>
          <w:color w:val="002060"/>
          <w:sz w:val="24"/>
          <w:szCs w:val="24"/>
        </w:rPr>
        <w:t xml:space="preserve"> the above address, email address or telephone number.</w:t>
      </w:r>
    </w:p>
    <w:p w14:paraId="3F9FA96D" w14:textId="77777777" w:rsidR="006341E3" w:rsidRDefault="001A1B8A">
      <w:pPr>
        <w:spacing w:before="162" w:after="0" w:line="276" w:lineRule="exact"/>
        <w:ind w:left="1440"/>
      </w:pPr>
      <w:r>
        <w:rPr>
          <w:rFonts w:ascii="Calibri Bold" w:hAnsi="Calibri Bold" w:cs="Calibri Bold"/>
          <w:color w:val="002060"/>
          <w:sz w:val="24"/>
          <w:szCs w:val="24"/>
          <w:u w:val="single"/>
        </w:rPr>
        <w:t>Purpose of processing personal data:</w:t>
      </w:r>
    </w:p>
    <w:p w14:paraId="6B338EAA" w14:textId="77777777" w:rsidR="006341E3" w:rsidRDefault="001A1B8A">
      <w:pPr>
        <w:spacing w:before="173" w:after="0" w:line="290" w:lineRule="exact"/>
        <w:ind w:left="1440" w:right="1325"/>
        <w:jc w:val="both"/>
      </w:pPr>
      <w:r>
        <w:rPr>
          <w:rFonts w:cs="Calibri"/>
          <w:color w:val="002060"/>
          <w:sz w:val="24"/>
          <w:szCs w:val="24"/>
        </w:rPr>
        <w:t>Participants of BCCBBCRP have the right to protect their property, staff and customers from crime and anti-social behaviour and to exclude from their premises any i</w:t>
      </w:r>
      <w:r>
        <w:rPr>
          <w:rFonts w:cs="Calibri"/>
          <w:color w:val="002060"/>
          <w:sz w:val="24"/>
          <w:szCs w:val="24"/>
        </w:rPr>
        <w:t xml:space="preserve">ndividuals who are proven threats to their property, </w:t>
      </w:r>
      <w:proofErr w:type="gramStart"/>
      <w:r>
        <w:rPr>
          <w:rFonts w:cs="Calibri"/>
          <w:color w:val="002060"/>
          <w:sz w:val="24"/>
          <w:szCs w:val="24"/>
        </w:rPr>
        <w:t>staff</w:t>
      </w:r>
      <w:proofErr w:type="gramEnd"/>
      <w:r>
        <w:rPr>
          <w:rFonts w:cs="Calibri"/>
          <w:color w:val="002060"/>
          <w:sz w:val="24"/>
          <w:szCs w:val="24"/>
        </w:rPr>
        <w:t xml:space="preserve"> or customers.</w:t>
      </w:r>
    </w:p>
    <w:p w14:paraId="33F50852" w14:textId="77777777" w:rsidR="006341E3" w:rsidRDefault="001A1B8A">
      <w:pPr>
        <w:spacing w:before="159" w:after="0" w:line="280" w:lineRule="exact"/>
        <w:ind w:left="1440" w:right="1416"/>
        <w:jc w:val="both"/>
      </w:pPr>
      <w:r>
        <w:rPr>
          <w:rFonts w:cs="Calibri"/>
          <w:color w:val="002060"/>
          <w:sz w:val="24"/>
          <w:szCs w:val="24"/>
        </w:rPr>
        <w:t>BCCBBCRP processes Targets’ personal data for the specific purpose of managing its Target Files and/or Exclusion Scheme on behalf of its Participants.</w:t>
      </w:r>
    </w:p>
    <w:p w14:paraId="5A4CEF4E" w14:textId="77777777" w:rsidR="006341E3" w:rsidRDefault="001A1B8A">
      <w:pPr>
        <w:spacing w:before="180" w:after="0" w:line="280" w:lineRule="exact"/>
        <w:ind w:left="1440" w:right="1627"/>
        <w:jc w:val="both"/>
      </w:pPr>
      <w:r>
        <w:rPr>
          <w:rFonts w:cs="Calibri"/>
          <w:color w:val="002060"/>
          <w:sz w:val="24"/>
          <w:szCs w:val="24"/>
        </w:rPr>
        <w:t>BCCBBCRP’s area of operation, an</w:t>
      </w:r>
      <w:r>
        <w:rPr>
          <w:rFonts w:cs="Calibri"/>
          <w:color w:val="002060"/>
          <w:sz w:val="24"/>
          <w:szCs w:val="24"/>
        </w:rPr>
        <w:t>d any Exclusion Scheme it may operate, extends across Bristol City Centre.</w:t>
      </w:r>
    </w:p>
    <w:p w14:paraId="5485620B" w14:textId="77777777" w:rsidR="006341E3" w:rsidRDefault="001A1B8A">
      <w:pPr>
        <w:spacing w:before="164" w:after="0" w:line="276" w:lineRule="exact"/>
        <w:ind w:left="1440"/>
      </w:pPr>
      <w:r>
        <w:rPr>
          <w:rFonts w:ascii="Calibri Bold" w:hAnsi="Calibri Bold" w:cs="Calibri Bold"/>
          <w:color w:val="002060"/>
          <w:sz w:val="24"/>
          <w:szCs w:val="24"/>
          <w:u w:val="single"/>
        </w:rPr>
        <w:t>Types of processing:</w:t>
      </w:r>
    </w:p>
    <w:p w14:paraId="1C0F309E" w14:textId="77777777" w:rsidR="006341E3" w:rsidRDefault="001A1B8A">
      <w:pPr>
        <w:spacing w:before="164" w:after="0" w:line="276" w:lineRule="exact"/>
        <w:ind w:left="1440"/>
      </w:pPr>
      <w:r>
        <w:rPr>
          <w:rFonts w:cs="Calibri"/>
          <w:color w:val="002060"/>
          <w:sz w:val="24"/>
          <w:szCs w:val="24"/>
        </w:rPr>
        <w:t>The Scheme undertakes the following types of processing of personal data of Targets:</w:t>
      </w:r>
    </w:p>
    <w:p w14:paraId="0DC8D11A" w14:textId="77777777" w:rsidR="006341E3" w:rsidRDefault="001A1B8A">
      <w:pPr>
        <w:spacing w:before="184" w:after="0" w:line="276" w:lineRule="exact"/>
        <w:ind w:left="1440"/>
      </w:pPr>
      <w:r>
        <w:rPr>
          <w:rFonts w:cs="Calibri"/>
          <w:color w:val="002060"/>
          <w:sz w:val="24"/>
          <w:szCs w:val="24"/>
        </w:rPr>
        <w:t xml:space="preserve">• Data collection; see Sources of personal data </w:t>
      </w:r>
      <w:proofErr w:type="gramStart"/>
      <w:r>
        <w:rPr>
          <w:rFonts w:cs="Calibri"/>
          <w:color w:val="002060"/>
          <w:sz w:val="24"/>
          <w:szCs w:val="24"/>
        </w:rPr>
        <w:t>below;</w:t>
      </w:r>
      <w:proofErr w:type="gramEnd"/>
    </w:p>
    <w:p w14:paraId="6C0A92A8" w14:textId="77777777" w:rsidR="006341E3" w:rsidRDefault="001A1B8A">
      <w:pPr>
        <w:spacing w:before="29" w:after="0" w:line="440" w:lineRule="exact"/>
        <w:ind w:left="1440" w:right="1588"/>
        <w:jc w:val="both"/>
      </w:pPr>
      <w:r>
        <w:rPr>
          <w:rFonts w:cs="Calibri"/>
          <w:color w:val="002060"/>
          <w:sz w:val="24"/>
          <w:szCs w:val="24"/>
        </w:rPr>
        <w:t>• Data storage; stor</w:t>
      </w:r>
      <w:r>
        <w:rPr>
          <w:rFonts w:cs="Calibri"/>
          <w:color w:val="002060"/>
          <w:sz w:val="24"/>
          <w:szCs w:val="24"/>
        </w:rPr>
        <w:t xml:space="preserve">age of Targets’ data in a facility independently certified as secure to a high </w:t>
      </w:r>
      <w:proofErr w:type="gramStart"/>
      <w:r>
        <w:rPr>
          <w:rFonts w:cs="Calibri"/>
          <w:color w:val="002060"/>
          <w:sz w:val="24"/>
          <w:szCs w:val="24"/>
        </w:rPr>
        <w:t>standard;</w:t>
      </w:r>
      <w:proofErr w:type="gramEnd"/>
    </w:p>
    <w:p w14:paraId="6CA92A6B" w14:textId="77777777" w:rsidR="006341E3" w:rsidRDefault="001A1B8A">
      <w:pPr>
        <w:spacing w:before="136" w:after="0" w:line="276" w:lineRule="exact"/>
        <w:ind w:left="1440"/>
      </w:pPr>
      <w:r>
        <w:rPr>
          <w:rFonts w:cs="Calibri"/>
          <w:color w:val="002060"/>
          <w:sz w:val="24"/>
          <w:szCs w:val="24"/>
        </w:rPr>
        <w:t xml:space="preserve">• Data retention; see Data Retention period </w:t>
      </w:r>
      <w:proofErr w:type="gramStart"/>
      <w:r>
        <w:rPr>
          <w:rFonts w:cs="Calibri"/>
          <w:color w:val="002060"/>
          <w:sz w:val="24"/>
          <w:szCs w:val="24"/>
        </w:rPr>
        <w:t>below;</w:t>
      </w:r>
      <w:proofErr w:type="gramEnd"/>
    </w:p>
    <w:p w14:paraId="30CD4096" w14:textId="77777777" w:rsidR="006341E3" w:rsidRDefault="006341E3">
      <w:pPr>
        <w:spacing w:after="0" w:line="240" w:lineRule="exact"/>
        <w:rPr>
          <w:sz w:val="12"/>
          <w:szCs w:val="12"/>
        </w:rPr>
        <w:sectPr w:rsidR="006341E3">
          <w:pgSz w:w="11900" w:h="16820"/>
          <w:pgMar w:top="-20" w:right="0" w:bottom="-20" w:left="0" w:header="0" w:footer="0" w:gutter="0"/>
          <w:cols w:space="720"/>
        </w:sectPr>
      </w:pPr>
    </w:p>
    <w:p w14:paraId="4D337BC1" w14:textId="77777777" w:rsidR="006341E3" w:rsidRDefault="006341E3">
      <w:pPr>
        <w:spacing w:after="0" w:line="240" w:lineRule="exact"/>
        <w:rPr>
          <w:rFonts w:ascii="Times New Roman" w:hAnsi="Times New Roman"/>
          <w:sz w:val="24"/>
        </w:rPr>
      </w:pPr>
    </w:p>
    <w:p w14:paraId="4B1F7CF8" w14:textId="77777777" w:rsidR="006341E3" w:rsidRDefault="006341E3">
      <w:pPr>
        <w:spacing w:after="0" w:line="280" w:lineRule="exact"/>
        <w:ind w:left="1440"/>
        <w:rPr>
          <w:sz w:val="24"/>
          <w:szCs w:val="24"/>
        </w:rPr>
      </w:pPr>
    </w:p>
    <w:p w14:paraId="120A187A" w14:textId="77777777" w:rsidR="006341E3" w:rsidRDefault="006341E3">
      <w:pPr>
        <w:spacing w:after="0" w:line="280" w:lineRule="exact"/>
        <w:ind w:left="1440"/>
        <w:rPr>
          <w:sz w:val="24"/>
          <w:szCs w:val="24"/>
        </w:rPr>
      </w:pPr>
    </w:p>
    <w:p w14:paraId="2859C6C1" w14:textId="77777777" w:rsidR="006341E3" w:rsidRDefault="006341E3">
      <w:pPr>
        <w:spacing w:after="0" w:line="280" w:lineRule="exact"/>
        <w:ind w:left="1440"/>
        <w:rPr>
          <w:sz w:val="24"/>
          <w:szCs w:val="24"/>
        </w:rPr>
      </w:pPr>
    </w:p>
    <w:p w14:paraId="172AAA11" w14:textId="77777777" w:rsidR="006341E3" w:rsidRDefault="006341E3">
      <w:pPr>
        <w:spacing w:after="0" w:line="280" w:lineRule="exact"/>
        <w:ind w:left="1440"/>
        <w:rPr>
          <w:sz w:val="24"/>
          <w:szCs w:val="24"/>
        </w:rPr>
      </w:pPr>
    </w:p>
    <w:p w14:paraId="5ACAFA62" w14:textId="77777777" w:rsidR="006341E3" w:rsidRDefault="001A1B8A">
      <w:pPr>
        <w:spacing w:before="49" w:after="0" w:line="280" w:lineRule="exact"/>
        <w:ind w:left="1440" w:right="1921"/>
        <w:jc w:val="both"/>
      </w:pPr>
      <w:r>
        <w:rPr>
          <w:rFonts w:cs="Calibri"/>
          <w:color w:val="002060"/>
          <w:sz w:val="24"/>
          <w:szCs w:val="24"/>
        </w:rPr>
        <w:t xml:space="preserve">• Data collation; associating individual Targets with multiple incidents, and with other </w:t>
      </w:r>
      <w:r>
        <w:br/>
      </w:r>
      <w:proofErr w:type="gramStart"/>
      <w:r>
        <w:rPr>
          <w:rFonts w:cs="Calibri"/>
          <w:color w:val="002060"/>
          <w:sz w:val="24"/>
          <w:szCs w:val="24"/>
        </w:rPr>
        <w:t>Targets;</w:t>
      </w:r>
      <w:proofErr w:type="gramEnd"/>
    </w:p>
    <w:p w14:paraId="37F461E3" w14:textId="77777777" w:rsidR="006341E3" w:rsidRDefault="001A1B8A">
      <w:pPr>
        <w:spacing w:before="164" w:after="0" w:line="276" w:lineRule="exact"/>
        <w:ind w:left="1440"/>
      </w:pPr>
      <w:r>
        <w:rPr>
          <w:rFonts w:cs="Calibri"/>
          <w:color w:val="002060"/>
          <w:sz w:val="24"/>
          <w:szCs w:val="24"/>
        </w:rPr>
        <w:t xml:space="preserve">• Data sharing; as defined in Recipients, or categories of recipients, of personal data </w:t>
      </w:r>
      <w:proofErr w:type="gramStart"/>
      <w:r>
        <w:rPr>
          <w:rFonts w:cs="Calibri"/>
          <w:color w:val="002060"/>
          <w:sz w:val="24"/>
          <w:szCs w:val="24"/>
        </w:rPr>
        <w:t>below;</w:t>
      </w:r>
      <w:proofErr w:type="gramEnd"/>
    </w:p>
    <w:p w14:paraId="355C049A" w14:textId="77777777" w:rsidR="006341E3" w:rsidRDefault="001A1B8A">
      <w:pPr>
        <w:spacing w:before="164" w:after="0" w:line="276" w:lineRule="exact"/>
        <w:ind w:left="1440"/>
      </w:pPr>
      <w:r>
        <w:rPr>
          <w:rFonts w:cs="Calibri"/>
          <w:color w:val="002060"/>
          <w:sz w:val="24"/>
          <w:szCs w:val="24"/>
        </w:rPr>
        <w:t xml:space="preserve">• Data deletion; see Data Retention period </w:t>
      </w:r>
      <w:proofErr w:type="gramStart"/>
      <w:r>
        <w:rPr>
          <w:rFonts w:cs="Calibri"/>
          <w:color w:val="002060"/>
          <w:sz w:val="24"/>
          <w:szCs w:val="24"/>
        </w:rPr>
        <w:t>below;</w:t>
      </w:r>
      <w:proofErr w:type="gramEnd"/>
    </w:p>
    <w:p w14:paraId="26295832" w14:textId="77777777" w:rsidR="006341E3" w:rsidRDefault="001A1B8A">
      <w:pPr>
        <w:spacing w:before="164" w:after="0" w:line="276" w:lineRule="exact"/>
        <w:ind w:left="1440"/>
      </w:pPr>
      <w:r>
        <w:rPr>
          <w:rFonts w:cs="Calibri"/>
          <w:color w:val="002060"/>
          <w:sz w:val="24"/>
          <w:szCs w:val="24"/>
        </w:rPr>
        <w:t>• Data analy</w:t>
      </w:r>
      <w:r>
        <w:rPr>
          <w:rFonts w:cs="Calibri"/>
          <w:color w:val="002060"/>
          <w:sz w:val="24"/>
          <w:szCs w:val="24"/>
        </w:rPr>
        <w:t>sis; of de-personalised data for historical comparisons etc.</w:t>
      </w:r>
    </w:p>
    <w:sectPr w:rsidR="006341E3">
      <w:pgSz w:w="11900" w:h="16820"/>
      <w:pgMar w:top="-20" w:right="0" w:bottom="-2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02E3"/>
    <w:rsid w:val="001A1B8A"/>
    <w:rsid w:val="006341E3"/>
    <w:rsid w:val="008202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5C6B0"/>
  <w15:docId w15:val="{3FAC5AD2-32ED-4650-9C7A-FFE22C4E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Bluff</dc:creator>
  <cp:keywords/>
  <dc:description/>
  <cp:lastModifiedBy>Steve Bluff</cp:lastModifiedBy>
  <cp:revision>2</cp:revision>
  <dcterms:created xsi:type="dcterms:W3CDTF">2021-04-13T09:01:00Z</dcterms:created>
  <dcterms:modified xsi:type="dcterms:W3CDTF">2021-04-13T09:01:00Z</dcterms:modified>
</cp:coreProperties>
</file>